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F4" w:rsidRDefault="007D15F4" w:rsidP="004D720F">
      <w:pPr>
        <w:jc w:val="center"/>
      </w:pPr>
    </w:p>
    <w:p w:rsidR="004D720F" w:rsidRDefault="004D720F" w:rsidP="004D720F">
      <w:pPr>
        <w:jc w:val="center"/>
      </w:pPr>
    </w:p>
    <w:p w:rsidR="004D720F" w:rsidRDefault="004D720F" w:rsidP="004D720F">
      <w:pPr>
        <w:jc w:val="center"/>
      </w:pPr>
    </w:p>
    <w:p w:rsidR="004D720F" w:rsidRDefault="004D720F" w:rsidP="004D720F">
      <w:pPr>
        <w:jc w:val="center"/>
      </w:pPr>
    </w:p>
    <w:p w:rsidR="004D720F" w:rsidRDefault="004D720F" w:rsidP="004D720F">
      <w:pPr>
        <w:jc w:val="center"/>
      </w:pPr>
    </w:p>
    <w:p w:rsidR="004D720F" w:rsidRDefault="004D720F" w:rsidP="004D720F">
      <w:pPr>
        <w:jc w:val="center"/>
      </w:pPr>
    </w:p>
    <w:p w:rsidR="004D720F" w:rsidRDefault="004D720F" w:rsidP="004D720F">
      <w:pPr>
        <w:jc w:val="center"/>
      </w:pPr>
    </w:p>
    <w:p w:rsidR="004D720F" w:rsidRDefault="004D720F" w:rsidP="004D720F">
      <w:pPr>
        <w:jc w:val="center"/>
      </w:pPr>
      <w:r>
        <w:t>Hypothetical Vignette in Educational Law</w:t>
      </w:r>
    </w:p>
    <w:p w:rsidR="004D720F" w:rsidRDefault="004D720F" w:rsidP="004D720F">
      <w:pPr>
        <w:jc w:val="center"/>
      </w:pPr>
      <w:r>
        <w:t>Student’s Name</w:t>
      </w:r>
    </w:p>
    <w:p w:rsidR="004D720F" w:rsidRDefault="004D720F" w:rsidP="004D720F">
      <w:pPr>
        <w:jc w:val="center"/>
      </w:pPr>
      <w:r>
        <w:t>Institutional Affiliation</w:t>
      </w:r>
    </w:p>
    <w:p w:rsidR="004D720F" w:rsidRDefault="004D720F" w:rsidP="004D720F">
      <w:pPr>
        <w:jc w:val="center"/>
      </w:pPr>
      <w:r>
        <w:t xml:space="preserve">Submission Date </w:t>
      </w:r>
    </w:p>
    <w:p w:rsidR="004D720F" w:rsidRDefault="004D720F">
      <w:r>
        <w:br w:type="page"/>
      </w:r>
    </w:p>
    <w:p w:rsidR="004D720F" w:rsidRDefault="004D720F" w:rsidP="004D720F">
      <w:pPr>
        <w:jc w:val="center"/>
      </w:pPr>
      <w:r>
        <w:lastRenderedPageBreak/>
        <w:t>Hypothetical Vignette in Educational Law</w:t>
      </w:r>
    </w:p>
    <w:p w:rsidR="004D720F" w:rsidRPr="001A6B52" w:rsidRDefault="004D720F" w:rsidP="004D720F">
      <w:pPr>
        <w:rPr>
          <w:b/>
        </w:rPr>
      </w:pPr>
      <w:r w:rsidRPr="001A6B52">
        <w:rPr>
          <w:b/>
        </w:rPr>
        <w:t>Hypothetical Vignette Presented</w:t>
      </w:r>
    </w:p>
    <w:p w:rsidR="004D720F" w:rsidRDefault="004D720F" w:rsidP="004D720F">
      <w:r w:rsidRPr="004D720F">
        <w:t> A student comes to your office requesting the use of a classroom for an hour in the morning before school starts one day a week. The student wants to hold a prayer service for students, faculty, and staff led by the pastor from her local church. As the principal, how would you respond to this student? Do you see any possible legal issues that may arise in the future by having the service open to students and school employees?</w:t>
      </w:r>
    </w:p>
    <w:p w:rsidR="001A6B52" w:rsidRPr="001A6B52" w:rsidRDefault="001A6B52" w:rsidP="004D720F">
      <w:pPr>
        <w:rPr>
          <w:b/>
        </w:rPr>
      </w:pPr>
      <w:r w:rsidRPr="001A6B52">
        <w:rPr>
          <w:b/>
        </w:rPr>
        <w:t>Issues</w:t>
      </w:r>
    </w:p>
    <w:p w:rsidR="00EE4001" w:rsidRDefault="00EE4001" w:rsidP="00EE4001">
      <w:r>
        <w:t>There are three legal issues raised in the aforementioned hypothetical case: (1) is the school obligated under the Equal Access Act to allow the student to use school property in conducting prayer meetings? (2) Is the running of the religious meetings by a local pastor allowed under the Equal Access Act? (3) Does the First Amendment’s Free Exercise clause legalize the intention of the student to establish a religious prayer group on the school premises?</w:t>
      </w:r>
    </w:p>
    <w:p w:rsidR="00EE4001" w:rsidRDefault="00EE4001" w:rsidP="00EE4001">
      <w:r>
        <w:t>The legal issue that may arise in the future if the service is opened to school employees is whether the establishment and running of the religious group service violate the First Amendment’s establishment clause and the Equal Access Act.</w:t>
      </w:r>
    </w:p>
    <w:p w:rsidR="00673D0E" w:rsidRPr="00673D0E" w:rsidRDefault="00673D0E" w:rsidP="00EE4001">
      <w:pPr>
        <w:rPr>
          <w:b/>
        </w:rPr>
      </w:pPr>
      <w:r w:rsidRPr="00673D0E">
        <w:rPr>
          <w:b/>
        </w:rPr>
        <w:t>Rules</w:t>
      </w:r>
    </w:p>
    <w:p w:rsidR="00583525" w:rsidRDefault="00CB0858" w:rsidP="004D720F">
      <w:r>
        <w:t>The</w:t>
      </w:r>
      <w:r w:rsidRPr="00CB0858">
        <w:t xml:space="preserve"> Equal Access Act, 20 U.S.C. § 4071</w:t>
      </w:r>
      <w:r>
        <w:t xml:space="preserve"> legalizes the formation of religious groups in schools and the holding of prayer meetings by students in public schools.</w:t>
      </w:r>
      <w:r w:rsidR="0025257A">
        <w:t xml:space="preserve"> The Act is meant to ensure that students are allowed to establish religious groups and clubs just as they are also allowed to establish other non-religious groups and clubs.</w:t>
      </w:r>
      <w:r w:rsidR="00583525">
        <w:t xml:space="preserve"> The Equal Access Act provides that </w:t>
      </w:r>
    </w:p>
    <w:p w:rsidR="00583525" w:rsidRPr="00583525" w:rsidRDefault="00583525" w:rsidP="00583525">
      <w:pPr>
        <w:ind w:left="720"/>
      </w:pPr>
      <w:r>
        <w:lastRenderedPageBreak/>
        <w:t>“[i]t shall be unlawful for any public secondary school which receives Federal financial assistance and which has a limited open forum to deny equal access or a fair opportunity to, or discriminate against, any students who wish to conduct a meeting within that limited open forum on the basis of the religious, political, philosophical, or other content of the speech at such meetings”</w:t>
      </w:r>
      <w:r w:rsidRPr="00583525">
        <w:t xml:space="preserve"> (20 U.S.C. § 4071). </w:t>
      </w:r>
    </w:p>
    <w:p w:rsidR="00673D0E" w:rsidRDefault="00E94BC7" w:rsidP="00E94BC7">
      <w:r>
        <w:t>T</w:t>
      </w:r>
      <w:r w:rsidR="00A90514">
        <w:t>his shows that the right</w:t>
      </w:r>
      <w:r>
        <w:t xml:space="preserve"> </w:t>
      </w:r>
      <w:r w:rsidR="00A90514">
        <w:t>to conduct religious meetings in the school premises may be</w:t>
      </w:r>
      <w:r>
        <w:t xml:space="preserve"> protected under the Equal Access Act if: (1) </w:t>
      </w:r>
      <w:r w:rsidR="00880F1B">
        <w:t xml:space="preserve">the school is public and receives federal financial assistance; (2) </w:t>
      </w:r>
      <w:r>
        <w:t>the school has a limited open forum that allows the formation of other kinds of non-religious groups in the school; (</w:t>
      </w:r>
      <w:r w:rsidR="00880F1B">
        <w:t>3</w:t>
      </w:r>
      <w:r>
        <w:t xml:space="preserve">) </w:t>
      </w:r>
      <w:r w:rsidR="00BB3DF4">
        <w:t>the group’s activities are not directed or controlled by the school or its employees</w:t>
      </w:r>
      <w:r w:rsidR="00AF5E35">
        <w:t>; (</w:t>
      </w:r>
      <w:r w:rsidR="00880F1B">
        <w:t>4</w:t>
      </w:r>
      <w:r w:rsidR="00AF5E35">
        <w:t>) the membership to the group</w:t>
      </w:r>
      <w:r w:rsidR="00CD1E1F">
        <w:t xml:space="preserve"> </w:t>
      </w:r>
      <w:r w:rsidR="00AF5E35">
        <w:t>is voluntary and initiated by student(s)</w:t>
      </w:r>
      <w:r w:rsidR="00CD1E1F">
        <w:t xml:space="preserve"> </w:t>
      </w:r>
      <w:r w:rsidR="00BB3DF4">
        <w:t xml:space="preserve">; </w:t>
      </w:r>
      <w:r w:rsidR="00CD1E1F">
        <w:t>(</w:t>
      </w:r>
      <w:r w:rsidR="00880F1B">
        <w:t>5</w:t>
      </w:r>
      <w:r w:rsidR="00CD1E1F">
        <w:t>)</w:t>
      </w:r>
      <w:r w:rsidR="007E5DD6">
        <w:t xml:space="preserve"> the group formation</w:t>
      </w:r>
      <w:r w:rsidR="00BB3DF4">
        <w:t xml:space="preserve"> and </w:t>
      </w:r>
      <w:r w:rsidR="00CD1E1F">
        <w:t>activities are in compliance with the school policies</w:t>
      </w:r>
      <w:r w:rsidR="007E5DD6">
        <w:t>; and (</w:t>
      </w:r>
      <w:r w:rsidR="00BB3DF4">
        <w:t>6</w:t>
      </w:r>
      <w:r w:rsidR="007E5DD6">
        <w:t>) the activities of the group are not</w:t>
      </w:r>
      <w:r w:rsidR="000509CE">
        <w:t xml:space="preserve"> </w:t>
      </w:r>
      <w:r w:rsidR="007E5DD6">
        <w:t>directed, controlled, or regularly attended by non-school persons.</w:t>
      </w:r>
    </w:p>
    <w:p w:rsidR="0036760E" w:rsidRDefault="0036760E" w:rsidP="00E94BC7">
      <w:r>
        <w:t>The First</w:t>
      </w:r>
      <w:r w:rsidR="003853DB">
        <w:t xml:space="preserve"> Amendment’s free exercise clause prohibits any public institutions from</w:t>
      </w:r>
      <w:r w:rsidR="001C6EB0">
        <w:t xml:space="preserve"> </w:t>
      </w:r>
      <w:r w:rsidR="003853DB">
        <w:t xml:space="preserve">interfering with the right of people to worship or express their faith. </w:t>
      </w:r>
      <w:r w:rsidR="001C6EB0">
        <w:t>This clause allows students to pray and worship individually or in</w:t>
      </w:r>
      <w:r w:rsidR="00CE0FDA">
        <w:t xml:space="preserve"> </w:t>
      </w:r>
      <w:r w:rsidR="001C6EB0">
        <w:t xml:space="preserve">groups within the school premises as </w:t>
      </w:r>
      <w:r w:rsidR="00CE0FDA">
        <w:t>long</w:t>
      </w:r>
      <w:r w:rsidR="001C6EB0">
        <w:t xml:space="preserve"> as their activities do not </w:t>
      </w:r>
      <w:r w:rsidR="00CE0FDA">
        <w:t>affect the running of the school.</w:t>
      </w:r>
      <w:r w:rsidR="002D7CC7">
        <w:t xml:space="preserve"> </w:t>
      </w:r>
    </w:p>
    <w:p w:rsidR="002D7CC7" w:rsidRPr="00E255B3" w:rsidRDefault="002D7CC7" w:rsidP="00E94BC7">
      <w:r>
        <w:t xml:space="preserve">In </w:t>
      </w:r>
      <w:r w:rsidRPr="00A83583">
        <w:rPr>
          <w:i/>
        </w:rPr>
        <w:t>Westside Community Board of Education v. Mergens,</w:t>
      </w:r>
      <w:r w:rsidR="00A83583" w:rsidRPr="00A83583">
        <w:rPr>
          <w:i/>
        </w:rPr>
        <w:t xml:space="preserve"> 496 U.S. 226 (1990)</w:t>
      </w:r>
      <w:r w:rsidR="00A83583">
        <w:t>,</w:t>
      </w:r>
      <w:r>
        <w:t xml:space="preserve"> the court held that the right of students to conduct Bible study after classes in the school premises was allowed under the Equal Access </w:t>
      </w:r>
      <w:r w:rsidR="006D50AC">
        <w:t>Act. The case required the court</w:t>
      </w:r>
      <w:r w:rsidR="006D50AC" w:rsidRPr="006D50AC">
        <w:t xml:space="preserve"> to </w:t>
      </w:r>
      <w:r w:rsidR="006D50AC">
        <w:t>”</w:t>
      </w:r>
      <w:r w:rsidR="006D50AC" w:rsidRPr="006D50AC">
        <w:t xml:space="preserve">decide whether the Equal Access Act, 98 Stat. 1302, 20 U.S.C. §§ 4071-4074, prohibits Westside High School from denying a student religious group permission to meet on school premises during </w:t>
      </w:r>
      <w:proofErr w:type="spellStart"/>
      <w:r w:rsidR="006D50AC" w:rsidRPr="006D50AC">
        <w:t>noninstructional</w:t>
      </w:r>
      <w:proofErr w:type="spellEnd"/>
      <w:r w:rsidR="006D50AC" w:rsidRPr="006D50AC">
        <w:t xml:space="preserve"> time, and if so, whether the Act, so construed, violates the Establishment Clause of the First Amendment.</w:t>
      </w:r>
      <w:r w:rsidR="006D50AC">
        <w:t xml:space="preserve">” </w:t>
      </w:r>
      <w:r w:rsidR="006D50AC">
        <w:lastRenderedPageBreak/>
        <w:t>The</w:t>
      </w:r>
      <w:r w:rsidR="0062394A">
        <w:t xml:space="preserve"> court saw no need for denying students the permission to create a Christian club since the school had allowed other non-curricular student groups like the chess club to run in the school.</w:t>
      </w:r>
      <w:r w:rsidR="00864B91">
        <w:t xml:space="preserve"> The court concluded that the request by Mergens to form a Christian club did not violate the Establishment clause of the first amendment and that the school board violated the Equal Access Act by denying a student the right to create a religious club in a school with a limited open forum.</w:t>
      </w:r>
      <w:r w:rsidR="002A1335">
        <w:t xml:space="preserve"> However, the court argued that the school was not obligated to sponsor the religious group</w:t>
      </w:r>
      <w:r w:rsidR="00EE4001">
        <w:t xml:space="preserve"> as it did other non-curriculum-</w:t>
      </w:r>
      <w:r w:rsidR="002A1335">
        <w:t>related groups as that would be against the provisions of the Equal Access Act.</w:t>
      </w:r>
      <w:r w:rsidR="00E255B3">
        <w:t xml:space="preserve"> Reference to </w:t>
      </w:r>
      <w:r w:rsidR="00E255B3" w:rsidRPr="00E255B3">
        <w:rPr>
          <w:bCs/>
          <w:i/>
        </w:rPr>
        <w:t>Pope v. E. Brunswick Bd. of Educ</w:t>
      </w:r>
      <w:r w:rsidR="00E255B3" w:rsidRPr="00E255B3">
        <w:rPr>
          <w:bCs/>
          <w:i/>
          <w:u w:val="single"/>
        </w:rPr>
        <w:t>.</w:t>
      </w:r>
      <w:r w:rsidR="00E255B3" w:rsidRPr="00E255B3">
        <w:rPr>
          <w:bCs/>
          <w:i/>
        </w:rPr>
        <w:t>, 12 F.3d 1244 (3d Cir. 1993)</w:t>
      </w:r>
      <w:r w:rsidR="00E255B3">
        <w:rPr>
          <w:bCs/>
          <w:i/>
        </w:rPr>
        <w:t xml:space="preserve"> </w:t>
      </w:r>
      <w:r w:rsidR="00E255B3">
        <w:rPr>
          <w:bCs/>
        </w:rPr>
        <w:t>further supports the supreme court’s decision in the case of Mergens as it ruled that the existence of one non-curricular rela</w:t>
      </w:r>
      <w:r w:rsidR="00EE4001">
        <w:rPr>
          <w:bCs/>
        </w:rPr>
        <w:t xml:space="preserve">ted club paved </w:t>
      </w:r>
      <w:r w:rsidR="00E255B3">
        <w:rPr>
          <w:bCs/>
        </w:rPr>
        <w:t xml:space="preserve">way for the school to allow the formation of a Bible club </w:t>
      </w:r>
      <w:r w:rsidR="00EE4001">
        <w:rPr>
          <w:bCs/>
        </w:rPr>
        <w:t xml:space="preserve">and failure to do so would violate </w:t>
      </w:r>
      <w:r w:rsidR="00E255B3">
        <w:rPr>
          <w:bCs/>
        </w:rPr>
        <w:t>the Equal Access Act.</w:t>
      </w:r>
    </w:p>
    <w:p w:rsidR="00685BAE" w:rsidRPr="00685BAE" w:rsidRDefault="00685BAE" w:rsidP="00E94BC7">
      <w:pPr>
        <w:rPr>
          <w:b/>
        </w:rPr>
      </w:pPr>
      <w:r w:rsidRPr="00685BAE">
        <w:rPr>
          <w:b/>
        </w:rPr>
        <w:t>Application</w:t>
      </w:r>
    </w:p>
    <w:p w:rsidR="00685BAE" w:rsidRDefault="00B9166A" w:rsidP="00E94BC7">
      <w:pPr>
        <w:rPr>
          <w:rFonts w:cs="Times New Roman"/>
          <w:bCs/>
          <w:szCs w:val="24"/>
        </w:rPr>
      </w:pPr>
      <w:r>
        <w:t xml:space="preserve">The Equal Access Act, </w:t>
      </w:r>
      <w:r>
        <w:rPr>
          <w:rFonts w:cs="Times New Roman"/>
          <w:bCs/>
          <w:szCs w:val="24"/>
        </w:rPr>
        <w:t>20 U.S.C. § 4071, should be applied in this case since it involves a student-initiated religious group being formed in the school.</w:t>
      </w:r>
      <w:r w:rsidR="00F719DF">
        <w:rPr>
          <w:rFonts w:cs="Times New Roman"/>
          <w:bCs/>
          <w:szCs w:val="24"/>
        </w:rPr>
        <w:t xml:space="preserve"> The formation of the group satisfies </w:t>
      </w:r>
      <w:r w:rsidR="00292F98">
        <w:rPr>
          <w:rFonts w:cs="Times New Roman"/>
          <w:bCs/>
          <w:szCs w:val="24"/>
        </w:rPr>
        <w:t>the provisions of this A</w:t>
      </w:r>
      <w:r w:rsidR="00F719DF">
        <w:rPr>
          <w:rFonts w:cs="Times New Roman"/>
          <w:bCs/>
          <w:szCs w:val="24"/>
        </w:rPr>
        <w:t>ct</w:t>
      </w:r>
      <w:r w:rsidR="00292F98">
        <w:rPr>
          <w:rFonts w:cs="Times New Roman"/>
          <w:bCs/>
          <w:szCs w:val="24"/>
        </w:rPr>
        <w:t xml:space="preserve"> as ruled in the aforementioned cases</w:t>
      </w:r>
      <w:r w:rsidR="00F719DF">
        <w:rPr>
          <w:rFonts w:cs="Times New Roman"/>
          <w:bCs/>
          <w:szCs w:val="24"/>
        </w:rPr>
        <w:t xml:space="preserve"> in that (1) the group is student-initiated; (2) the activities of the group are meant to be held during </w:t>
      </w:r>
      <w:proofErr w:type="spellStart"/>
      <w:r w:rsidR="00F719DF">
        <w:rPr>
          <w:rFonts w:cs="Times New Roman"/>
          <w:bCs/>
          <w:szCs w:val="24"/>
        </w:rPr>
        <w:t>noninstructional</w:t>
      </w:r>
      <w:proofErr w:type="spellEnd"/>
      <w:r w:rsidR="00F719DF">
        <w:rPr>
          <w:rFonts w:cs="Times New Roman"/>
          <w:bCs/>
          <w:szCs w:val="24"/>
        </w:rPr>
        <w:t xml:space="preserve"> time; and (3) the activities of the group are not meant to be run or controlled by the school or an employee of the school. However, the group formation also violates one provision of the Equal Access Act</w:t>
      </w:r>
      <w:r w:rsidR="00292F98">
        <w:rPr>
          <w:rFonts w:cs="Times New Roman"/>
          <w:bCs/>
          <w:szCs w:val="24"/>
        </w:rPr>
        <w:t xml:space="preserve"> that</w:t>
      </w:r>
      <w:r w:rsidR="00F719DF">
        <w:rPr>
          <w:rFonts w:cs="Times New Roman"/>
          <w:bCs/>
          <w:szCs w:val="24"/>
        </w:rPr>
        <w:t xml:space="preserve"> “</w:t>
      </w:r>
      <w:proofErr w:type="spellStart"/>
      <w:r w:rsidR="00F719DF">
        <w:t>nonschool</w:t>
      </w:r>
      <w:proofErr w:type="spellEnd"/>
      <w:r w:rsidR="00F719DF">
        <w:t xml:space="preserve"> persons may not direct, conduct, control, or regularly atte</w:t>
      </w:r>
      <w:r w:rsidR="00292F98">
        <w:t>nd activities of student groups.” This is because the proposed services are meant to be led by a local pastor.</w:t>
      </w:r>
      <w:r w:rsidR="00F719DF">
        <w:rPr>
          <w:rFonts w:cs="Times New Roman"/>
          <w:bCs/>
          <w:szCs w:val="24"/>
        </w:rPr>
        <w:t xml:space="preserve"> </w:t>
      </w:r>
      <w:r w:rsidR="009F22B0">
        <w:rPr>
          <w:rFonts w:cs="Times New Roman"/>
          <w:bCs/>
          <w:szCs w:val="24"/>
        </w:rPr>
        <w:t>In this case, the local pastor is a “</w:t>
      </w:r>
      <w:proofErr w:type="spellStart"/>
      <w:r w:rsidR="002E7FD6">
        <w:rPr>
          <w:rFonts w:cs="Times New Roman"/>
          <w:bCs/>
          <w:szCs w:val="24"/>
        </w:rPr>
        <w:t>nonschool</w:t>
      </w:r>
      <w:proofErr w:type="spellEnd"/>
      <w:r w:rsidR="009F22B0">
        <w:rPr>
          <w:rFonts w:cs="Times New Roman"/>
          <w:bCs/>
          <w:szCs w:val="24"/>
        </w:rPr>
        <w:t xml:space="preserve"> person” who intends to regularly direct the activities of the proposed religious group.</w:t>
      </w:r>
    </w:p>
    <w:p w:rsidR="00495E95" w:rsidRPr="00495E95" w:rsidRDefault="00495E95" w:rsidP="00E94BC7">
      <w:pPr>
        <w:rPr>
          <w:rFonts w:cs="Times New Roman"/>
          <w:b/>
          <w:bCs/>
          <w:szCs w:val="24"/>
        </w:rPr>
      </w:pPr>
      <w:r w:rsidRPr="00495E95">
        <w:rPr>
          <w:rFonts w:cs="Times New Roman"/>
          <w:b/>
          <w:bCs/>
          <w:szCs w:val="24"/>
        </w:rPr>
        <w:lastRenderedPageBreak/>
        <w:t>Conclusion</w:t>
      </w:r>
    </w:p>
    <w:p w:rsidR="002E7FD6" w:rsidRDefault="00EE4001">
      <w:r w:rsidRPr="00EE4001">
        <w:t>Though the Equal Access Act and the First Amendment obligates schools to allow students to form religious groups and participate in religious activities, allowing such prayer service to be held in the school would be illegal. This is because the activities though initiated and meant for voluntary participation of students, go against the provision of the Equal Access Act that deters non-schools persons from directing or regularly attending the activities of a religious group. By allowing the running of the prayer service under the free access clause, the school would be violating the Equal Access Act. Therefore as the principal, I would be obligated under the Equal Access Act to deny the student’s request to start a prayer service led by a local pastor on the school premises.</w:t>
      </w:r>
      <w:r w:rsidR="002E7FD6">
        <w:br w:type="page"/>
      </w:r>
    </w:p>
    <w:p w:rsidR="00495E95" w:rsidRDefault="002E7FD6" w:rsidP="002E7FD6">
      <w:pPr>
        <w:jc w:val="center"/>
      </w:pPr>
      <w:r>
        <w:lastRenderedPageBreak/>
        <w:t>References</w:t>
      </w:r>
    </w:p>
    <w:p w:rsidR="000C6AAF" w:rsidRDefault="000C6AAF" w:rsidP="000C6AAF">
      <w:proofErr w:type="gramStart"/>
      <w:r w:rsidRPr="000C6AAF">
        <w:rPr>
          <w:i/>
        </w:rPr>
        <w:t xml:space="preserve">Bd. of Educ. of Westside </w:t>
      </w:r>
      <w:proofErr w:type="spellStart"/>
      <w:r w:rsidRPr="000C6AAF">
        <w:rPr>
          <w:i/>
        </w:rPr>
        <w:t>Cmty</w:t>
      </w:r>
      <w:proofErr w:type="spellEnd"/>
      <w:r w:rsidRPr="000C6AAF">
        <w:rPr>
          <w:i/>
        </w:rPr>
        <w:t>.</w:t>
      </w:r>
      <w:proofErr w:type="gramEnd"/>
      <w:r w:rsidRPr="000C6AAF">
        <w:rPr>
          <w:i/>
        </w:rPr>
        <w:t xml:space="preserve"> Sch. v. Mergens By &amp; Through Mergens</w:t>
      </w:r>
      <w:r>
        <w:t xml:space="preserve">, 496 U.S. 226, 110 S. </w:t>
      </w:r>
      <w:r w:rsidRPr="000C6AAF">
        <w:t>Ct. 2356, 110 L. Ed. 2d 191 (1990)</w:t>
      </w:r>
    </w:p>
    <w:p w:rsidR="008F58C3" w:rsidRDefault="008F58C3" w:rsidP="000C6AAF">
      <w:r>
        <w:t xml:space="preserve">Equal Access Act, </w:t>
      </w:r>
      <w:r w:rsidRPr="000C6AAF">
        <w:t xml:space="preserve">20 U.S.C. § </w:t>
      </w:r>
      <w:proofErr w:type="gramStart"/>
      <w:r w:rsidRPr="000C6AAF">
        <w:t>4071  (</w:t>
      </w:r>
      <w:proofErr w:type="spellStart"/>
      <w:proofErr w:type="gramEnd"/>
      <w:r w:rsidRPr="000C6AAF">
        <w:t>Pub.L</w:t>
      </w:r>
      <w:proofErr w:type="spellEnd"/>
      <w:r w:rsidRPr="000C6AAF">
        <w:t>. 98-377, Title VIII, § 802, Aug. 11, 1984, 98 Stat. 1302.)</w:t>
      </w:r>
      <w:bookmarkStart w:id="0" w:name="_GoBack"/>
      <w:bookmarkEnd w:id="0"/>
    </w:p>
    <w:p w:rsidR="000C6AAF" w:rsidRPr="000C6AAF" w:rsidRDefault="000C6AAF" w:rsidP="000C6AAF">
      <w:r w:rsidRPr="000C6AAF">
        <w:rPr>
          <w:i/>
        </w:rPr>
        <w:t>Pope by Pope v. E. Brunswick Bd. of Educ</w:t>
      </w:r>
      <w:r w:rsidRPr="000C6AAF">
        <w:rPr>
          <w:u w:val="single"/>
        </w:rPr>
        <w:t>.</w:t>
      </w:r>
      <w:r w:rsidRPr="000C6AAF">
        <w:t>, 12 F.3d 1244 (3d Cir. 1993)</w:t>
      </w:r>
    </w:p>
    <w:p w:rsidR="000C6AAF" w:rsidRPr="000C6AAF" w:rsidRDefault="000C6AAF" w:rsidP="000C6AAF"/>
    <w:p w:rsidR="002E7FD6" w:rsidRDefault="002E7FD6" w:rsidP="002E7FD6"/>
    <w:p w:rsidR="004D720F" w:rsidRDefault="004D720F" w:rsidP="004D720F"/>
    <w:sectPr w:rsidR="004D720F" w:rsidSect="004D720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6CF" w:rsidRDefault="004366CF" w:rsidP="004D720F">
      <w:pPr>
        <w:spacing w:after="0" w:line="240" w:lineRule="auto"/>
      </w:pPr>
      <w:r>
        <w:separator/>
      </w:r>
    </w:p>
  </w:endnote>
  <w:endnote w:type="continuationSeparator" w:id="0">
    <w:p w:rsidR="004366CF" w:rsidRDefault="004366CF" w:rsidP="004D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6CF" w:rsidRDefault="004366CF" w:rsidP="004D720F">
      <w:pPr>
        <w:spacing w:after="0" w:line="240" w:lineRule="auto"/>
      </w:pPr>
      <w:r>
        <w:separator/>
      </w:r>
    </w:p>
  </w:footnote>
  <w:footnote w:type="continuationSeparator" w:id="0">
    <w:p w:rsidR="004366CF" w:rsidRDefault="004366CF" w:rsidP="004D72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784100"/>
      <w:docPartObj>
        <w:docPartGallery w:val="Page Numbers (Top of Page)"/>
        <w:docPartUnique/>
      </w:docPartObj>
    </w:sdtPr>
    <w:sdtEndPr>
      <w:rPr>
        <w:noProof/>
      </w:rPr>
    </w:sdtEndPr>
    <w:sdtContent>
      <w:p w:rsidR="004D720F" w:rsidRDefault="0062363C" w:rsidP="0062363C">
        <w:pPr>
          <w:pStyle w:val="Header"/>
        </w:pPr>
        <w:r w:rsidRPr="004D720F">
          <w:t>HYPOTHETI</w:t>
        </w:r>
        <w:r>
          <w:t>CAL VIGNETTE IN EDUCATIONAL LAW</w:t>
        </w:r>
        <w:r>
          <w:tab/>
        </w:r>
        <w:r>
          <w:tab/>
        </w:r>
        <w:r w:rsidR="004D720F">
          <w:fldChar w:fldCharType="begin"/>
        </w:r>
        <w:r w:rsidR="004D720F">
          <w:instrText xml:space="preserve"> PAGE   \* MERGEFORMAT </w:instrText>
        </w:r>
        <w:r w:rsidR="004D720F">
          <w:fldChar w:fldCharType="separate"/>
        </w:r>
        <w:r w:rsidR="008F58C3">
          <w:rPr>
            <w:noProof/>
          </w:rPr>
          <w:t>6</w:t>
        </w:r>
        <w:r w:rsidR="004D720F">
          <w:rPr>
            <w:noProof/>
          </w:rPr>
          <w:fldChar w:fldCharType="end"/>
        </w:r>
      </w:p>
    </w:sdtContent>
  </w:sdt>
  <w:p w:rsidR="004D720F" w:rsidRDefault="004D72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20F" w:rsidRDefault="004D720F">
    <w:pPr>
      <w:pStyle w:val="Header"/>
    </w:pPr>
    <w:r>
      <w:t xml:space="preserve">Running head: </w:t>
    </w:r>
    <w:r w:rsidRPr="004D720F">
      <w:t>HYPOTHETI</w:t>
    </w:r>
    <w:r>
      <w:t>CAL VIGNETTE IN EDUCATIONAL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3A3"/>
    <w:rsid w:val="000509CE"/>
    <w:rsid w:val="0005472A"/>
    <w:rsid w:val="000C6AAF"/>
    <w:rsid w:val="001A6B52"/>
    <w:rsid w:val="001C6EB0"/>
    <w:rsid w:val="0023761C"/>
    <w:rsid w:val="0025257A"/>
    <w:rsid w:val="00292F98"/>
    <w:rsid w:val="00295310"/>
    <w:rsid w:val="002A1335"/>
    <w:rsid w:val="002D4D63"/>
    <w:rsid w:val="002D7CC7"/>
    <w:rsid w:val="002E7FD6"/>
    <w:rsid w:val="002F41A8"/>
    <w:rsid w:val="003003A3"/>
    <w:rsid w:val="003641DA"/>
    <w:rsid w:val="0036760E"/>
    <w:rsid w:val="003853DB"/>
    <w:rsid w:val="00391530"/>
    <w:rsid w:val="003B6CB0"/>
    <w:rsid w:val="004366CF"/>
    <w:rsid w:val="00495E95"/>
    <w:rsid w:val="004D720F"/>
    <w:rsid w:val="00583525"/>
    <w:rsid w:val="005F5A0C"/>
    <w:rsid w:val="0062363C"/>
    <w:rsid w:val="0062394A"/>
    <w:rsid w:val="00644C88"/>
    <w:rsid w:val="00673D0E"/>
    <w:rsid w:val="00685BAE"/>
    <w:rsid w:val="006D50AC"/>
    <w:rsid w:val="007D15F4"/>
    <w:rsid w:val="007E5DD6"/>
    <w:rsid w:val="00864B91"/>
    <w:rsid w:val="00880F1B"/>
    <w:rsid w:val="008C5B29"/>
    <w:rsid w:val="008F58C3"/>
    <w:rsid w:val="00907CC8"/>
    <w:rsid w:val="009F22B0"/>
    <w:rsid w:val="00A83583"/>
    <w:rsid w:val="00A90514"/>
    <w:rsid w:val="00AA7954"/>
    <w:rsid w:val="00AF5E35"/>
    <w:rsid w:val="00B9166A"/>
    <w:rsid w:val="00BB3DF4"/>
    <w:rsid w:val="00BE59A1"/>
    <w:rsid w:val="00C3624D"/>
    <w:rsid w:val="00C97BAC"/>
    <w:rsid w:val="00CB0858"/>
    <w:rsid w:val="00CD1E1F"/>
    <w:rsid w:val="00CE0FDA"/>
    <w:rsid w:val="00E255B3"/>
    <w:rsid w:val="00E94BC7"/>
    <w:rsid w:val="00EE4001"/>
    <w:rsid w:val="00EF58DB"/>
    <w:rsid w:val="00F7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20F"/>
  </w:style>
  <w:style w:type="paragraph" w:styleId="Footer">
    <w:name w:val="footer"/>
    <w:basedOn w:val="Normal"/>
    <w:link w:val="FooterChar"/>
    <w:uiPriority w:val="99"/>
    <w:unhideWhenUsed/>
    <w:rsid w:val="004D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2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20F"/>
  </w:style>
  <w:style w:type="paragraph" w:styleId="Footer">
    <w:name w:val="footer"/>
    <w:basedOn w:val="Normal"/>
    <w:link w:val="FooterChar"/>
    <w:uiPriority w:val="99"/>
    <w:unhideWhenUsed/>
    <w:rsid w:val="004D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09581">
      <w:bodyDiv w:val="1"/>
      <w:marLeft w:val="0"/>
      <w:marRight w:val="0"/>
      <w:marTop w:val="0"/>
      <w:marBottom w:val="0"/>
      <w:divBdr>
        <w:top w:val="none" w:sz="0" w:space="0" w:color="auto"/>
        <w:left w:val="none" w:sz="0" w:space="0" w:color="auto"/>
        <w:bottom w:val="none" w:sz="0" w:space="0" w:color="auto"/>
        <w:right w:val="none" w:sz="0" w:space="0" w:color="auto"/>
      </w:divBdr>
    </w:div>
    <w:div w:id="533731566">
      <w:bodyDiv w:val="1"/>
      <w:marLeft w:val="0"/>
      <w:marRight w:val="0"/>
      <w:marTop w:val="0"/>
      <w:marBottom w:val="0"/>
      <w:divBdr>
        <w:top w:val="none" w:sz="0" w:space="0" w:color="auto"/>
        <w:left w:val="none" w:sz="0" w:space="0" w:color="auto"/>
        <w:bottom w:val="none" w:sz="0" w:space="0" w:color="auto"/>
        <w:right w:val="none" w:sz="0" w:space="0" w:color="auto"/>
      </w:divBdr>
    </w:div>
    <w:div w:id="790324736">
      <w:bodyDiv w:val="1"/>
      <w:marLeft w:val="0"/>
      <w:marRight w:val="0"/>
      <w:marTop w:val="0"/>
      <w:marBottom w:val="0"/>
      <w:divBdr>
        <w:top w:val="none" w:sz="0" w:space="0" w:color="auto"/>
        <w:left w:val="none" w:sz="0" w:space="0" w:color="auto"/>
        <w:bottom w:val="none" w:sz="0" w:space="0" w:color="auto"/>
        <w:right w:val="none" w:sz="0" w:space="0" w:color="auto"/>
      </w:divBdr>
    </w:div>
    <w:div w:id="1140801332">
      <w:bodyDiv w:val="1"/>
      <w:marLeft w:val="0"/>
      <w:marRight w:val="0"/>
      <w:marTop w:val="0"/>
      <w:marBottom w:val="0"/>
      <w:divBdr>
        <w:top w:val="none" w:sz="0" w:space="0" w:color="auto"/>
        <w:left w:val="none" w:sz="0" w:space="0" w:color="auto"/>
        <w:bottom w:val="none" w:sz="0" w:space="0" w:color="auto"/>
        <w:right w:val="none" w:sz="0" w:space="0" w:color="auto"/>
      </w:divBdr>
    </w:div>
    <w:div w:id="1467696146">
      <w:bodyDiv w:val="1"/>
      <w:marLeft w:val="0"/>
      <w:marRight w:val="0"/>
      <w:marTop w:val="0"/>
      <w:marBottom w:val="0"/>
      <w:divBdr>
        <w:top w:val="none" w:sz="0" w:space="0" w:color="auto"/>
        <w:left w:val="none" w:sz="0" w:space="0" w:color="auto"/>
        <w:bottom w:val="none" w:sz="0" w:space="0" w:color="auto"/>
        <w:right w:val="none" w:sz="0" w:space="0" w:color="auto"/>
      </w:divBdr>
    </w:div>
    <w:div w:id="153939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6</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2021-06-18T12:11:00Z</dcterms:created>
  <dcterms:modified xsi:type="dcterms:W3CDTF">2021-06-18T19:44:00Z</dcterms:modified>
</cp:coreProperties>
</file>